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54" w:rsidRDefault="00C47C54"/>
    <w:p w:rsidR="00C47C54" w:rsidRPr="00C47C54" w:rsidRDefault="00C47C54" w:rsidP="00C47C54">
      <w:pPr>
        <w:keepNext/>
        <w:keepLines/>
        <w:spacing w:before="200" w:after="200"/>
        <w:outlineLvl w:val="0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Welcome to Four Rivers Family of Schools</w:t>
      </w: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Poppins SemiBold" w:eastAsia="MS Gothic" w:hAnsi="Poppins SemiBold" w:cs="Times New Roman"/>
          <w:b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 xml:space="preserve">Vacancy Class Teacher at </w:t>
      </w:r>
      <w:r w:rsidR="006B4013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>Oakgrove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Thank you for taking the time to visit our website and consider our vacancies.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At Four Rivers Family of Schools we believe inclusion is at the heart of what we deliver and we are excited about making learning relevant and pertinent for all our learners.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If you share our vision to deliver a great learning opportunity for all our learners we would be delighted to hear from you.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We are looking for educationalists who see learning as an adventure and teaching as a vocation.  We want to create something special for our children, our families and offer a working environment built on mutual respect that allows expertise at all levels to permeate throughout our family of schools and beyond.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We are closing this round of application on March 12</w:t>
      </w:r>
      <w:r w:rsidRPr="00C47C54">
        <w:rPr>
          <w:rFonts w:ascii="Arial Narrow" w:eastAsia="Poppins-Regular" w:hAnsi="Arial Narrow" w:cs="Times New Roman"/>
          <w:color w:val="121922"/>
          <w:vertAlign w:val="superscript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</w:t>
      </w: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at midday.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Interviews are scheduled for March 2025.  We anticipate the position stating from September 2025, before if your current contract allows it.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have given our posts a salary range but believe experience and expertise are important.  </w:t>
      </w:r>
      <w:r w:rsidR="00E25047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Fo</w:t>
      </w:r>
      <w:bookmarkStart w:id="0" w:name="_GoBack"/>
      <w:bookmarkEnd w:id="0"/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r the right candidate to enhance our team we may stretch our budget a little further.</w:t>
      </w: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Poppins SemiBold" w:eastAsia="MS Gothic" w:hAnsi="Poppins SemiBold" w:cs="Times New Roman"/>
          <w:b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>How to Apply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Please download and complete the application form and return it via </w:t>
      </w:r>
      <w:hyperlink r:id="rId7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Indicate on the form which position you are applying to and which school or site as appropriate.  That way, the right panel of people will review your application.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If you would like to know a little more then please email via </w:t>
      </w:r>
      <w:hyperlink r:id="rId8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FAO Jacqui and someone will get back to you to arrange a chat.</w:t>
      </w:r>
    </w:p>
    <w:p w:rsidR="00C47C54" w:rsidRPr="00C47C54" w:rsidRDefault="00C47C54" w:rsidP="00C47C54">
      <w:pPr>
        <w:keepNext/>
        <w:keepLines/>
        <w:spacing w:before="200" w:after="200"/>
        <w:outlineLvl w:val="0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Want to know more?</w:t>
      </w:r>
    </w:p>
    <w:p w:rsid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If you would like to know a little more then please email via </w:t>
      </w:r>
      <w:hyperlink r:id="rId9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FAO Jacqui and someone will get back to you to arrange a chat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lastRenderedPageBreak/>
        <w:t>The ideal candidate</w:t>
      </w:r>
    </w:p>
    <w:p w:rsidR="00C47C54" w:rsidRDefault="00C47C54" w:rsidP="00C47C54">
      <w:pPr>
        <w:spacing w:before="100" w:after="100" w:line="276" w:lineRule="auto"/>
        <w:jc w:val="both"/>
        <w:rPr>
          <w:rFonts w:ascii="Poppins SemiBold" w:eastAsia="MS Gothic" w:hAnsi="Poppins SemiBold" w:cs="Times New Roman"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color w:val="2F5496"/>
          <w:sz w:val="26"/>
          <w:szCs w:val="26"/>
        </w:rPr>
        <w:t>Person Specificatio</w:t>
      </w:r>
      <w:r>
        <w:rPr>
          <w:rFonts w:ascii="Poppins SemiBold" w:eastAsia="MS Gothic" w:hAnsi="Poppins SemiBold" w:cs="Times New Roman"/>
          <w:color w:val="2F5496"/>
          <w:sz w:val="26"/>
          <w:szCs w:val="26"/>
        </w:rPr>
        <w:t>n</w:t>
      </w:r>
    </w:p>
    <w:p w:rsid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are looking for talented teachers to execute and employ a range of learning and teaching strategies that will ensure or learners’ needs are met.  </w:t>
      </w:r>
      <w:r w:rsidR="00512A5B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Teachers with a clear understanding of SEMH needs and experience of deploying a range of successful teaching adaptations to support success in learning. 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We are passionate about learners achieving well and we need creative teachers who can see the solutions and not the problems to developing and delivering a curriculum that counts.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are looking for </w:t>
      </w:r>
      <w:r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teachers with 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the following skillset to join our team.</w:t>
      </w:r>
    </w:p>
    <w:tbl>
      <w:tblPr>
        <w:tblpPr w:leftFromText="180" w:rightFromText="180" w:vertAnchor="page" w:horzAnchor="margin" w:tblpY="4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75"/>
        <w:gridCol w:w="6430"/>
        <w:gridCol w:w="5243"/>
      </w:tblGrid>
      <w:tr w:rsidR="00C47C54" w:rsidRPr="00C47C54" w:rsidTr="00600416">
        <w:trPr>
          <w:trHeight w:val="406"/>
        </w:trPr>
        <w:tc>
          <w:tcPr>
            <w:tcW w:w="2275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Essential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Desirable</w:t>
            </w: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Qualifications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application form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Qualified Teacher status.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Degree or Degree / PGCE.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Evidence of INSET and commitment to further professional development.</w:t>
            </w:r>
          </w:p>
          <w:p w:rsid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Training and qualification in practice to support special needs</w:t>
            </w:r>
          </w:p>
          <w:p w:rsidR="00512A5B" w:rsidRPr="00C47C54" w:rsidRDefault="00512A5B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Evidence to support additional training in understanding SEMH</w:t>
            </w: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Experience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Class Teacher must have experience of: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Delivering high quality teaching within a school.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Delivering outcomes for learners with SEN within a whole class setting.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Safeguarding in a Primary School.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in partnership with other professionals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with other agencies / external partners to devise plans to support learning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in partnership with parents and carers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512A5B" w:rsidRPr="00C47C54" w:rsidRDefault="00512A5B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Leading a subject area across the school.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 addition, the Class Teacher might have experience of:</w:t>
            </w:r>
          </w:p>
          <w:p w:rsidR="00C47C54" w:rsidRPr="00C47C54" w:rsidRDefault="00C47C54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Teaching across the whole Primary age range.</w:t>
            </w:r>
          </w:p>
          <w:p w:rsidR="00C47C54" w:rsidRDefault="00C47C54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with children and young people in different settings.</w:t>
            </w:r>
          </w:p>
          <w:p w:rsidR="00512A5B" w:rsidRDefault="00512A5B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Experience of working in special setting or resourced provision</w:t>
            </w:r>
          </w:p>
          <w:p w:rsidR="00512A5B" w:rsidRPr="00C47C54" w:rsidRDefault="00512A5B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Leading in a subject area – maths.</w:t>
            </w:r>
          </w:p>
          <w:p w:rsidR="00C47C54" w:rsidRPr="00C47C54" w:rsidRDefault="00C47C54" w:rsidP="00C47C54">
            <w:pPr>
              <w:spacing w:before="120" w:after="120" w:line="240" w:lineRule="auto"/>
              <w:ind w:left="720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Knowledge and understanding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application form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Class Teacher must have knowledge and understanding of: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theory and practice of providing effectively for the individual needs of all children (e.g. classroom organisation and learning strategies)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Effective teaching and learning styles.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monitoring, assessment, recording and reporting of pupils’ progress.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What constitutes quality and high standards in learning and how to sustain this.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The statutory requirements of legislation concerning Equal Opportunities, Health &amp; Safety, SEND and Child Protection.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positive links necessary within school and with all its stakeholders</w:t>
            </w: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In addition, the Class Teacher might also have knowledge and understanding of: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Assessment tasks including curriculum tests.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links between schools and other agencies.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Partner school and network meetings / activities including cross phase activities that enhance provision.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Proven research models to support how learners develop, learn and succeed.</w:t>
            </w: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Skills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Class Teacher will be able to:</w:t>
            </w:r>
          </w:p>
          <w:p w:rsidR="00C47C54" w:rsidRPr="00C47C54" w:rsidRDefault="00C47C54" w:rsidP="00C47C54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Create a happy, challenging and effective learning environment.</w:t>
            </w:r>
          </w:p>
          <w:p w:rsidR="00C47C54" w:rsidRPr="00C47C54" w:rsidRDefault="00C47C54" w:rsidP="00C47C54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Demonstrate commitment to learning from first hand practical experiences.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Promote the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Trust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’s aims positively, and use effective strategies to monitor pupil motivation and morale.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Develop good personal relationships within the school team.                 </w:t>
            </w:r>
          </w:p>
          <w:p w:rsid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Establish and develop close relationships with parents,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other professionals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and the community.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Communicate effectively (both orally and in writing) to a variety of audiences.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 addition, the Class Teacher might also be able to: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 additional enrichment and extra-curricular activities.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Show an interest in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wider educational research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and the ability to lead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training for others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Demonstrate high level IT competencies.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Develop strategies for creating community links.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Personal characteristics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Class Teacher should be able to demonstrate the following personal qualities through the application and interview processes:</w:t>
            </w:r>
          </w:p>
          <w:p w:rsid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The ability to work within and promote the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vision of the Trust.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 commitment to inclusion.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Dedication and determination.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Approachability and empathy.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Organisation and resourcefulness.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Enthusiasm.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 commitment to reflective practice.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Patience: showing warmth, care, sensitivity and interest when dealing with children and carers.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</w:tbl>
    <w:p w:rsidR="00C47C54" w:rsidRPr="00C47C54" w:rsidRDefault="00C47C54" w:rsidP="00C47C54">
      <w:pPr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Pr="00C47C54" w:rsidRDefault="00C47C54" w:rsidP="00C47C54">
      <w:pPr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b/>
          <w:bCs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br w:type="page"/>
      </w:r>
    </w:p>
    <w:tbl>
      <w:tblPr>
        <w:tblW w:w="0" w:type="auto"/>
        <w:tblInd w:w="-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2"/>
      </w:tblGrid>
      <w:tr w:rsidR="00C47C54" w:rsidRPr="00C47C54" w:rsidTr="00C47C54">
        <w:tc>
          <w:tcPr>
            <w:tcW w:w="7372" w:type="dxa"/>
            <w:tcBorders>
              <w:top w:val="nil"/>
              <w:bottom w:val="nil"/>
            </w:tcBorders>
            <w:hideMark/>
          </w:tcPr>
          <w:p w:rsidR="00C47C54" w:rsidRPr="00C47C54" w:rsidRDefault="00C47C54" w:rsidP="00C47C54">
            <w:pPr>
              <w:spacing w:after="0"/>
              <w:ind w:left="288"/>
              <w:rPr>
                <w:rFonts w:ascii="Poppins-Regular" w:eastAsia="Poppins-Regular" w:hAnsi="Poppins-Regular" w:cs="Times New Roman"/>
                <w:sz w:val="20"/>
              </w:rPr>
            </w:pPr>
          </w:p>
        </w:tc>
      </w:tr>
    </w:tbl>
    <w:p w:rsidR="00C47C54" w:rsidRPr="00C47C54" w:rsidRDefault="00C47C54" w:rsidP="00C47C54">
      <w:pPr>
        <w:rPr>
          <w:rFonts w:ascii="Poppins-Regular" w:eastAsia="Poppins-Regular" w:hAnsi="Poppins-Regular" w:cs="Times New Roman"/>
        </w:rPr>
      </w:pP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Default="00C47C54"/>
    <w:p w:rsidR="00C47C54" w:rsidRDefault="00C47C54"/>
    <w:p w:rsidR="00C47C54" w:rsidRDefault="00C47C54" w:rsidP="00C47C54">
      <w:pPr>
        <w:tabs>
          <w:tab w:val="left" w:pos="6285"/>
        </w:tabs>
      </w:pPr>
      <w:r>
        <w:tab/>
      </w:r>
    </w:p>
    <w:p w:rsidR="00C47C54" w:rsidRDefault="00C47C54" w:rsidP="00C47C54">
      <w:pPr>
        <w:tabs>
          <w:tab w:val="left" w:pos="6285"/>
        </w:tabs>
      </w:pPr>
    </w:p>
    <w:p w:rsidR="00C47C54" w:rsidRPr="00C47C54" w:rsidRDefault="00C47C54" w:rsidP="00C47C54">
      <w:pPr>
        <w:tabs>
          <w:tab w:val="left" w:pos="6285"/>
        </w:tabs>
      </w:pPr>
    </w:p>
    <w:sectPr w:rsidR="00C47C54" w:rsidRPr="00C47C54" w:rsidSect="00C47C5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54" w:rsidRDefault="00C47C54" w:rsidP="00C47C54">
      <w:pPr>
        <w:spacing w:after="0" w:line="240" w:lineRule="auto"/>
      </w:pPr>
      <w:r>
        <w:separator/>
      </w:r>
    </w:p>
  </w:endnote>
  <w:endnote w:type="continuationSeparator" w:id="0">
    <w:p w:rsidR="00C47C54" w:rsidRDefault="00C47C54" w:rsidP="00C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54" w:rsidRDefault="00C47C54" w:rsidP="00C47C54">
      <w:pPr>
        <w:spacing w:after="0" w:line="240" w:lineRule="auto"/>
      </w:pPr>
      <w:r>
        <w:separator/>
      </w:r>
    </w:p>
  </w:footnote>
  <w:footnote w:type="continuationSeparator" w:id="0">
    <w:p w:rsidR="00C47C54" w:rsidRDefault="00C47C54" w:rsidP="00C4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C54" w:rsidRPr="00C47C54" w:rsidRDefault="00C47C54">
    <w:pPr>
      <w:pStyle w:val="Header"/>
      <w:rPr>
        <w:sz w:val="36"/>
        <w:szCs w:val="36"/>
      </w:rPr>
    </w:pPr>
    <w:r w:rsidRPr="00C47C54">
      <w:rPr>
        <w:b/>
        <w:color w:val="2F5496" w:themeColor="accent1" w:themeShade="BF"/>
        <w:sz w:val="36"/>
        <w:szCs w:val="36"/>
      </w:rPr>
      <w:t>Vacancies at Four Rivers</w:t>
    </w:r>
    <w:r w:rsidRPr="00C47C54">
      <w:rPr>
        <w:b/>
        <w:noProof/>
        <w:color w:val="002060"/>
        <w:sz w:val="36"/>
        <w:szCs w:val="36"/>
      </w:rPr>
      <w:t xml:space="preserve"> </w:t>
    </w:r>
    <w:r w:rsidRPr="00C47C54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E4C965C" wp14:editId="5B313B1C">
          <wp:simplePos x="0" y="0"/>
          <wp:positionH relativeFrom="margin">
            <wp:posOffset>-695325</wp:posOffset>
          </wp:positionH>
          <wp:positionV relativeFrom="paragraph">
            <wp:posOffset>-306705</wp:posOffset>
          </wp:positionV>
          <wp:extent cx="1800225" cy="603885"/>
          <wp:effectExtent l="0" t="0" r="9525" b="5715"/>
          <wp:wrapSquare wrapText="bothSides"/>
          <wp:docPr id="309197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263"/>
    <w:multiLevelType w:val="hybridMultilevel"/>
    <w:tmpl w:val="85BAB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46"/>
    <w:multiLevelType w:val="hybridMultilevel"/>
    <w:tmpl w:val="110E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8EA"/>
    <w:multiLevelType w:val="hybridMultilevel"/>
    <w:tmpl w:val="A938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6F9"/>
    <w:multiLevelType w:val="hybridMultilevel"/>
    <w:tmpl w:val="305ECFFA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74A"/>
    <w:multiLevelType w:val="hybridMultilevel"/>
    <w:tmpl w:val="E2989514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6D7"/>
    <w:multiLevelType w:val="hybridMultilevel"/>
    <w:tmpl w:val="6D04B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2E50"/>
    <w:multiLevelType w:val="hybridMultilevel"/>
    <w:tmpl w:val="E6A4D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3EE"/>
    <w:multiLevelType w:val="hybridMultilevel"/>
    <w:tmpl w:val="BBD8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6C09"/>
    <w:multiLevelType w:val="hybridMultilevel"/>
    <w:tmpl w:val="B67EA4D6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34ED"/>
    <w:multiLevelType w:val="hybridMultilevel"/>
    <w:tmpl w:val="1FE85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05937"/>
    <w:multiLevelType w:val="hybridMultilevel"/>
    <w:tmpl w:val="B00E7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7DFC"/>
    <w:multiLevelType w:val="hybridMultilevel"/>
    <w:tmpl w:val="E12C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4"/>
    <w:rsid w:val="00512A5B"/>
    <w:rsid w:val="005A3623"/>
    <w:rsid w:val="006B4013"/>
    <w:rsid w:val="00C47C54"/>
    <w:rsid w:val="00C61DC5"/>
    <w:rsid w:val="00E25047"/>
    <w:rsid w:val="00E71FD5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D5B7"/>
  <w15:chartTrackingRefBased/>
  <w15:docId w15:val="{2C4A4855-C357-4788-88BF-DBD21D5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54"/>
  </w:style>
  <w:style w:type="paragraph" w:styleId="Footer">
    <w:name w:val="footer"/>
    <w:basedOn w:val="Normal"/>
    <w:link w:val="FooterChar"/>
    <w:uiPriority w:val="99"/>
    <w:unhideWhenUsed/>
    <w:rsid w:val="00C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four-river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four-riv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lo@four-rive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Ames</dc:creator>
  <cp:keywords/>
  <dc:description/>
  <cp:lastModifiedBy>Mrs Ames</cp:lastModifiedBy>
  <cp:revision>2</cp:revision>
  <dcterms:created xsi:type="dcterms:W3CDTF">2025-01-20T14:54:00Z</dcterms:created>
  <dcterms:modified xsi:type="dcterms:W3CDTF">2025-01-20T14:54:00Z</dcterms:modified>
</cp:coreProperties>
</file>